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511F5330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>miarowych, badań</w:t>
      </w:r>
      <w:r w:rsidR="00C30A25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566F0E4E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>„Wykonanie dokumentacji projektowych oraz wymiana</w:t>
      </w:r>
      <w:r w:rsidR="004E51A6">
        <w:rPr>
          <w:rFonts w:ascii="Calibri" w:hAnsi="Calibri" w:cs="Calibri"/>
          <w:sz w:val="22"/>
          <w:szCs w:val="22"/>
        </w:rPr>
        <w:t xml:space="preserve"> przewodów</w:t>
      </w:r>
      <w:r w:rsidRPr="00954474">
        <w:rPr>
          <w:rFonts w:ascii="Calibri" w:hAnsi="Calibri" w:cs="Calibri"/>
          <w:sz w:val="22"/>
          <w:szCs w:val="22"/>
        </w:rPr>
        <w:t xml:space="preserve"> istniejących linii napowietrznych nN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>na terenie Rejonu Energetycznego Łódź (miejscowość Łódź, gmina Łódź) – pakiet</w:t>
      </w:r>
      <w:r w:rsidR="004E51A6">
        <w:rPr>
          <w:rFonts w:ascii="Calibri" w:hAnsi="Calibri" w:cs="Calibri"/>
          <w:sz w:val="22"/>
          <w:szCs w:val="22"/>
        </w:rPr>
        <w:t> 6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6948FA2E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4E51A6" w:rsidRPr="004E51A6">
        <w:rPr>
          <w:rFonts w:cs="Calibri"/>
          <w:sz w:val="22"/>
          <w:szCs w:val="22"/>
          <w:lang w:val="pl-PL" w:eastAsia="pl-PL"/>
        </w:rPr>
        <w:t>Wymiana przewodów linii napowietrznej nN na izolowane wraz z wymianą przyłączy ze stacji 15/0,4kV nr 20746 p.1 ul. Olechowska kier. Zakładowa o łącznej długości 0,750</w:t>
      </w:r>
      <w:r w:rsidR="004E51A6">
        <w:rPr>
          <w:rFonts w:cs="Calibri"/>
          <w:sz w:val="22"/>
          <w:szCs w:val="22"/>
          <w:lang w:val="pl-PL" w:eastAsia="pl-PL"/>
        </w:rPr>
        <w:t> </w:t>
      </w:r>
      <w:r w:rsidR="004E51A6" w:rsidRPr="004E51A6">
        <w:rPr>
          <w:rFonts w:cs="Calibri"/>
          <w:sz w:val="22"/>
          <w:szCs w:val="22"/>
          <w:lang w:val="pl-PL" w:eastAsia="pl-PL"/>
        </w:rPr>
        <w:t>km,</w:t>
      </w:r>
    </w:p>
    <w:p w14:paraId="5AFE4E16" w14:textId="0CE7C26F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4E51A6" w:rsidRPr="004E51A6">
        <w:rPr>
          <w:rFonts w:cs="Calibri"/>
          <w:sz w:val="22"/>
          <w:szCs w:val="22"/>
          <w:lang w:val="pl-PL" w:eastAsia="pl-PL"/>
        </w:rPr>
        <w:t>Wymiana przewodów linii napowietrznej nN na izolowane wraz z wymianą przyłączy ze stacji 15/0,4kV nr 22026 p.1 ul. Olechowska o łącznej długości 0,620 km,</w:t>
      </w:r>
    </w:p>
    <w:p w14:paraId="690676A9" w14:textId="46416BB3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4E51A6" w:rsidRPr="004E51A6">
        <w:rPr>
          <w:rFonts w:cs="Calibri"/>
          <w:sz w:val="22"/>
          <w:szCs w:val="22"/>
          <w:lang w:val="pl-PL" w:eastAsia="pl-PL"/>
        </w:rPr>
        <w:t>Wymiana przewodów linii napowietrznej nN na izolowane wraz z wymianą przyłączy ze stacji 15/0,4kV nr 20179 p.10 ul. Maciejowicka, Błękitna o łącznej długości 0,520 km,</w:t>
      </w:r>
    </w:p>
    <w:p w14:paraId="380314FA" w14:textId="4AE63994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4E51A6" w:rsidRPr="004E51A6">
        <w:rPr>
          <w:rFonts w:cs="Calibri"/>
          <w:sz w:val="22"/>
          <w:szCs w:val="22"/>
          <w:lang w:val="pl-PL" w:eastAsia="pl-PL"/>
        </w:rPr>
        <w:t>Wymiana przewodów linii napowietrznej nN na izolowane wraz z wymianą przyłączy ze stacji 15/0,4kV nr 20517 p.5 ul. Śląska o łącznej długości 0,360 km,</w:t>
      </w:r>
    </w:p>
    <w:p w14:paraId="69487DA7" w14:textId="45D3DD2D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5 – </w:t>
      </w:r>
      <w:r w:rsidR="004E51A6" w:rsidRPr="004E51A6">
        <w:rPr>
          <w:rFonts w:cs="Calibri"/>
          <w:sz w:val="22"/>
          <w:szCs w:val="22"/>
          <w:lang w:val="pl-PL" w:eastAsia="pl-PL"/>
        </w:rPr>
        <w:t>Wymiana przewodów linii napowietrznej nN na izolowane wraz z wymianą przyłączy ze stacji 15/0,4kV nr 20806 p.10 ul. Powszechna, Wdzięczna o łącznej długości 1,000 km.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AsXSn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AsXSn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AsXSn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532BDE0" w14:textId="411A96C9" w:rsidR="00C30A25" w:rsidRPr="00986D3B" w:rsidRDefault="00C30A25" w:rsidP="00C30A25">
      <w:pPr>
        <w:pStyle w:val="Akapitzlist"/>
        <w:numPr>
          <w:ilvl w:val="0"/>
          <w:numId w:val="10"/>
        </w:numP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Pr="00986D3B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24 godzin</w:t>
      </w: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każdego zadania. Natomiast jednorazowa przerwa nie może przekroczyć </w:t>
      </w:r>
      <w:r w:rsidRPr="00986D3B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8 godzin</w:t>
      </w: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każdego zadania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.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04657A05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34177EBA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A728" w14:textId="77777777" w:rsidR="00B728E3" w:rsidRDefault="00B72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C30A" w14:textId="77777777" w:rsidR="00B728E3" w:rsidRDefault="00B72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FD62" w14:textId="77777777" w:rsidR="00B728E3" w:rsidRDefault="00B72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5014E2AF" w:rsidR="00D55F80" w:rsidRPr="006E100D" w:rsidRDefault="00B728E3" w:rsidP="00B728E3">
          <w:pPr>
            <w:suppressAutoHyphens/>
            <w:ind w:left="31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728E3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projektowych oraz wymiana istniejących linii napowietrznych nN wraz z przyłączami na terenie Rejonu Energetycznego Łódź (miejscowość Łódź, gmina Łódź) w podziale na 5 części.</w:t>
          </w:r>
        </w:p>
        <w:p w14:paraId="1E57214F" w14:textId="0D1A7D92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B728E3">
            <w:rPr>
              <w:rFonts w:asciiTheme="majorHAnsi" w:hAnsiTheme="majorHAnsi"/>
              <w:color w:val="000000" w:themeColor="text1"/>
              <w:sz w:val="14"/>
              <w:szCs w:val="18"/>
            </w:rPr>
            <w:t>04586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B728E3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3  - 5 zadań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3E791" w14:textId="77777777" w:rsidR="00B728E3" w:rsidRDefault="00B72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8BB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38A8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51A6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016C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1102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8E3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0A25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A72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3ED2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E654B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1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3 do SWZ 2026.docx</dmsv2BaseFileName>
    <dmsv2BaseDisplayName xmlns="http://schemas.microsoft.com/sharepoint/v3">Załącznik nr 1.3 część 3 do SWZ 2026</dmsv2BaseDisplayName>
    <dmsv2SWPP2ObjectNumber xmlns="http://schemas.microsoft.com/sharepoint/v3">POST/DYS/OLD/GZ/04586/2025                        </dmsv2SWPP2ObjectNumber>
    <dmsv2SWPP2SumMD5 xmlns="http://schemas.microsoft.com/sharepoint/v3">b85c86600d68155e3f7be91007ffc199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24024316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JEUP5JKVCYQC-1133723987-28622</_dlc_DocId>
    <_dlc_DocIdUrl xmlns="a19cb1c7-c5c7-46d4-85ae-d83685407bba">
      <Url>https://swpp2.dms.gkpge.pl/sites/41/_layouts/15/DocIdRedir.aspx?ID=JEUP5JKVCYQC-1133723987-28622</Url>
      <Description>JEUP5JKVCYQC-1133723987-28622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FC21343-C152-4319-BD8A-31FF3523C12A}"/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1689</Words>
  <Characters>11629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12</cp:revision>
  <cp:lastPrinted>2011-10-20T15:55:00Z</cp:lastPrinted>
  <dcterms:created xsi:type="dcterms:W3CDTF">2025-10-28T08:54:00Z</dcterms:created>
  <dcterms:modified xsi:type="dcterms:W3CDTF">2025-12-18T12:05:00Z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bc5d8ef0-0863-4e93-a846-f66d092d0ea5</vt:lpwstr>
  </property>
</Properties>
</file>